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  <w:r w:rsidRPr="00E65364">
        <w:rPr>
          <w:rFonts w:ascii="仿宋_GB2312" w:eastAsia="仿宋_GB2312" w:hint="eastAsia"/>
          <w:sz w:val="32"/>
          <w:lang w:val="zh-CN"/>
        </w:rPr>
        <w:t>万府办字〔</w:t>
      </w:r>
      <w:r w:rsidRPr="00E65364">
        <w:rPr>
          <w:rFonts w:ascii="仿宋_GB2312" w:eastAsia="仿宋_GB2312"/>
          <w:sz w:val="32"/>
          <w:lang w:val="zh-CN"/>
        </w:rPr>
        <w:t>2022</w:t>
      </w:r>
      <w:r w:rsidRPr="00E65364">
        <w:rPr>
          <w:rFonts w:ascii="仿宋_GB2312" w:eastAsia="仿宋_GB2312" w:hint="eastAsia"/>
          <w:sz w:val="32"/>
          <w:lang w:val="zh-CN"/>
        </w:rPr>
        <w:t>〕</w:t>
      </w:r>
      <w:r>
        <w:rPr>
          <w:rFonts w:ascii="仿宋_GB2312" w:eastAsia="仿宋_GB2312"/>
          <w:sz w:val="32"/>
        </w:rPr>
        <w:t>77</w:t>
      </w:r>
      <w:r w:rsidRPr="00E65364">
        <w:rPr>
          <w:rFonts w:ascii="仿宋_GB2312" w:eastAsia="仿宋_GB2312" w:hint="eastAsia"/>
          <w:sz w:val="32"/>
          <w:lang w:val="zh-CN"/>
        </w:rPr>
        <w:t>号</w:t>
      </w: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E65364" w:rsidRDefault="00982BDA" w:rsidP="004C6634">
      <w:pPr>
        <w:spacing w:line="600" w:lineRule="exact"/>
        <w:jc w:val="center"/>
        <w:rPr>
          <w:rFonts w:ascii="仿宋_GB2312" w:eastAsia="仿宋_GB2312"/>
          <w:sz w:val="32"/>
          <w:lang w:val="zh-CN"/>
        </w:rPr>
      </w:pPr>
    </w:p>
    <w:p w:rsidR="00982BDA" w:rsidRPr="004C6634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  <w:r w:rsidRPr="004C6634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万年县人民政府办公室关于印发《万年县推进管道直饮水建设管理工作实施方案》的通知</w:t>
      </w:r>
    </w:p>
    <w:p w:rsidR="00982BDA" w:rsidRPr="00EE1443" w:rsidRDefault="00982BDA" w:rsidP="004C6634">
      <w:pPr>
        <w:pStyle w:val="BodyTextFirstIndent2"/>
        <w:kinsoku/>
        <w:autoSpaceDE/>
        <w:autoSpaceDN/>
        <w:adjustRightInd/>
        <w:snapToGrid/>
        <w:spacing w:before="0" w:beforeAutospacing="0" w:after="0" w:afterAutospacing="0"/>
        <w:ind w:leftChars="0" w:firstLineChars="0" w:firstLine="0"/>
        <w:jc w:val="both"/>
        <w:rPr>
          <w:rFonts w:ascii="楷体_GB2312" w:eastAsia="楷体_GB2312"/>
          <w:sz w:val="32"/>
          <w:szCs w:val="32"/>
        </w:rPr>
      </w:pPr>
    </w:p>
    <w:p w:rsidR="00982BDA" w:rsidRPr="00EE1443" w:rsidRDefault="00982BDA" w:rsidP="004C6634">
      <w:pPr>
        <w:pStyle w:val="BodyTextFirstIndent2"/>
        <w:widowControl w:val="0"/>
        <w:kinsoku/>
        <w:autoSpaceDE/>
        <w:autoSpaceDN/>
        <w:adjustRightInd/>
        <w:snapToGrid/>
        <w:spacing w:before="0" w:beforeAutospacing="0" w:after="0" w:afterAutospacing="0"/>
        <w:ind w:leftChars="0" w:firstLineChars="0" w:firstLine="0"/>
        <w:jc w:val="both"/>
        <w:rPr>
          <w:rFonts w:ascii="楷体_GB2312" w:eastAsia="楷体_GB2312"/>
          <w:sz w:val="32"/>
          <w:szCs w:val="32"/>
        </w:rPr>
      </w:pPr>
      <w:r w:rsidRPr="00EE1443">
        <w:rPr>
          <w:rFonts w:ascii="楷体_GB2312" w:eastAsia="楷体_GB2312" w:hint="eastAsia"/>
          <w:sz w:val="32"/>
          <w:szCs w:val="32"/>
        </w:rPr>
        <w:t>各乡（镇）人民政府，县直有关单位：</w:t>
      </w:r>
    </w:p>
    <w:p w:rsidR="00982BDA" w:rsidRPr="00EE1443" w:rsidRDefault="00982BDA" w:rsidP="00EA7EC9">
      <w:pPr>
        <w:pStyle w:val="BodyTextFirstIndent2"/>
        <w:widowControl w:val="0"/>
        <w:kinsoku/>
        <w:autoSpaceDE/>
        <w:autoSpaceDN/>
        <w:adjustRightInd/>
        <w:snapToGrid/>
        <w:spacing w:before="0" w:beforeAutospacing="0" w:after="0" w:afterAutospacing="0"/>
        <w:ind w:leftChars="0" w:firstLine="31680"/>
        <w:jc w:val="both"/>
        <w:rPr>
          <w:rFonts w:ascii="楷体_GB2312" w:eastAsia="楷体_GB2312"/>
          <w:sz w:val="32"/>
          <w:szCs w:val="32"/>
        </w:rPr>
      </w:pPr>
      <w:r w:rsidRPr="00EE1443">
        <w:rPr>
          <w:rFonts w:ascii="楷体_GB2312" w:eastAsia="楷体_GB2312" w:hint="eastAsia"/>
          <w:sz w:val="32"/>
          <w:szCs w:val="32"/>
        </w:rPr>
        <w:t>现将《</w:t>
      </w:r>
      <w:r w:rsidRPr="004C6634">
        <w:rPr>
          <w:rFonts w:ascii="楷体_GB2312" w:eastAsia="楷体_GB2312" w:hint="eastAsia"/>
          <w:bCs/>
          <w:sz w:val="32"/>
          <w:szCs w:val="32"/>
        </w:rPr>
        <w:t>万年县推进管道直饮水建设管理工作实施方案</w:t>
      </w:r>
      <w:r w:rsidRPr="00EE1443">
        <w:rPr>
          <w:rFonts w:ascii="楷体_GB2312" w:eastAsia="楷体_GB2312" w:hint="eastAsia"/>
          <w:sz w:val="32"/>
          <w:szCs w:val="32"/>
        </w:rPr>
        <w:t>》印发给你们，请按照方案要求，结合各自工作职责，认真抓好落实。</w:t>
      </w:r>
    </w:p>
    <w:p w:rsidR="00982BDA" w:rsidRPr="00EE1443" w:rsidRDefault="00982BDA" w:rsidP="00EA7EC9">
      <w:pPr>
        <w:ind w:firstLineChars="200" w:firstLine="31680"/>
        <w:rPr>
          <w:rFonts w:ascii="楷体_GB2312" w:eastAsia="楷体_GB2312" w:hAnsi="Calibri"/>
          <w:sz w:val="32"/>
          <w:szCs w:val="32"/>
        </w:rPr>
      </w:pPr>
    </w:p>
    <w:p w:rsidR="00982BDA" w:rsidRPr="00EE1443" w:rsidRDefault="00982BDA" w:rsidP="00EA7EC9">
      <w:pPr>
        <w:ind w:firstLineChars="200" w:firstLine="31680"/>
        <w:rPr>
          <w:rFonts w:ascii="楷体_GB2312" w:eastAsia="楷体_GB2312" w:hAnsi="Calibri"/>
          <w:sz w:val="32"/>
          <w:szCs w:val="32"/>
        </w:rPr>
      </w:pPr>
    </w:p>
    <w:p w:rsidR="00982BDA" w:rsidRPr="00EE1443" w:rsidRDefault="00982BDA" w:rsidP="00EA7EC9">
      <w:pPr>
        <w:wordWrap w:val="0"/>
        <w:ind w:firstLineChars="200" w:firstLine="31680"/>
        <w:jc w:val="right"/>
        <w:rPr>
          <w:rFonts w:ascii="楷体_GB2312" w:eastAsia="楷体_GB2312" w:hAnsi="Calibri"/>
          <w:sz w:val="32"/>
          <w:szCs w:val="32"/>
        </w:rPr>
      </w:pPr>
      <w:r w:rsidRPr="00EE1443">
        <w:rPr>
          <w:rFonts w:ascii="楷体_GB2312" w:eastAsia="楷体_GB2312" w:hAnsi="Calibri" w:hint="eastAsia"/>
          <w:sz w:val="32"/>
          <w:szCs w:val="32"/>
        </w:rPr>
        <w:t>万年县人民政府办公室</w:t>
      </w:r>
      <w:r w:rsidRPr="00EE1443">
        <w:rPr>
          <w:rFonts w:ascii="楷体_GB2312" w:eastAsia="楷体_GB2312" w:hAnsi="Calibri"/>
          <w:sz w:val="32"/>
          <w:szCs w:val="32"/>
        </w:rPr>
        <w:t xml:space="preserve">    </w:t>
      </w:r>
    </w:p>
    <w:p w:rsidR="00982BDA" w:rsidRPr="00EE1443" w:rsidRDefault="00982BDA" w:rsidP="00EA7EC9">
      <w:pPr>
        <w:wordWrap w:val="0"/>
        <w:ind w:firstLineChars="200" w:firstLine="31680"/>
        <w:jc w:val="right"/>
        <w:rPr>
          <w:rFonts w:ascii="楷体_GB2312" w:eastAsia="楷体_GB2312" w:hAnsi="Calibri"/>
          <w:sz w:val="32"/>
          <w:szCs w:val="32"/>
        </w:rPr>
      </w:pPr>
      <w:r w:rsidRPr="00EE1443">
        <w:rPr>
          <w:rFonts w:ascii="楷体_GB2312" w:eastAsia="楷体_GB2312" w:hAnsi="Calibri"/>
          <w:sz w:val="32"/>
          <w:szCs w:val="32"/>
        </w:rPr>
        <w:t>2022</w:t>
      </w:r>
      <w:r w:rsidRPr="00EE1443">
        <w:rPr>
          <w:rFonts w:ascii="楷体_GB2312" w:eastAsia="楷体_GB2312" w:hAnsi="Calibri" w:hint="eastAsia"/>
          <w:sz w:val="32"/>
          <w:szCs w:val="32"/>
        </w:rPr>
        <w:t>年</w:t>
      </w:r>
      <w:r w:rsidRPr="00EE1443">
        <w:rPr>
          <w:rFonts w:ascii="楷体_GB2312" w:eastAsia="楷体_GB2312" w:hAnsi="Calibri"/>
          <w:sz w:val="32"/>
          <w:szCs w:val="32"/>
        </w:rPr>
        <w:t>1</w:t>
      </w:r>
      <w:r>
        <w:rPr>
          <w:rFonts w:ascii="楷体_GB2312" w:eastAsia="楷体_GB2312" w:hAnsi="Calibri"/>
          <w:sz w:val="32"/>
          <w:szCs w:val="32"/>
        </w:rPr>
        <w:t>1</w:t>
      </w:r>
      <w:r w:rsidRPr="00EE1443">
        <w:rPr>
          <w:rFonts w:ascii="楷体_GB2312" w:eastAsia="楷体_GB2312" w:hAnsi="Calibri" w:hint="eastAsia"/>
          <w:sz w:val="32"/>
          <w:szCs w:val="32"/>
        </w:rPr>
        <w:t>月</w:t>
      </w:r>
      <w:r>
        <w:rPr>
          <w:rFonts w:ascii="楷体_GB2312" w:eastAsia="楷体_GB2312" w:hAnsi="Calibri"/>
          <w:sz w:val="32"/>
          <w:szCs w:val="32"/>
        </w:rPr>
        <w:t>7</w:t>
      </w:r>
      <w:r w:rsidRPr="00EE1443">
        <w:rPr>
          <w:rFonts w:ascii="楷体_GB2312" w:eastAsia="楷体_GB2312" w:hAnsi="Calibri" w:hint="eastAsia"/>
          <w:sz w:val="32"/>
          <w:szCs w:val="32"/>
        </w:rPr>
        <w:t>日</w:t>
      </w:r>
      <w:r w:rsidRPr="00EE1443">
        <w:rPr>
          <w:rFonts w:ascii="楷体_GB2312" w:eastAsia="楷体_GB2312" w:hAnsi="Calibri"/>
          <w:sz w:val="32"/>
          <w:szCs w:val="32"/>
        </w:rPr>
        <w:t xml:space="preserve">    </w:t>
      </w:r>
      <w:r>
        <w:rPr>
          <w:rFonts w:ascii="楷体_GB2312" w:eastAsia="楷体_GB2312" w:hAnsi="Calibri"/>
          <w:sz w:val="32"/>
          <w:szCs w:val="32"/>
        </w:rPr>
        <w:t xml:space="preserve"> </w:t>
      </w:r>
      <w:r w:rsidRPr="00EE1443">
        <w:rPr>
          <w:rFonts w:ascii="楷体_GB2312" w:eastAsia="楷体_GB2312" w:hAnsi="Calibri"/>
          <w:sz w:val="32"/>
          <w:szCs w:val="32"/>
        </w:rPr>
        <w:t xml:space="preserve"> </w:t>
      </w:r>
    </w:p>
    <w:p w:rsidR="00982BDA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</w:p>
    <w:p w:rsidR="00982BDA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</w:p>
    <w:p w:rsidR="00982BDA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</w:p>
    <w:p w:rsidR="00982BDA" w:rsidRPr="004C6634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</w:p>
    <w:p w:rsidR="00982BDA" w:rsidRPr="004C6634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  <w:r w:rsidRPr="004C6634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万年县推进管道直饮水建设管理工作</w:t>
      </w:r>
    </w:p>
    <w:p w:rsidR="00982BDA" w:rsidRPr="004C6634" w:rsidRDefault="00982BDA" w:rsidP="004C6634">
      <w:pPr>
        <w:spacing w:line="620" w:lineRule="exact"/>
        <w:jc w:val="center"/>
        <w:textAlignment w:val="baseline"/>
        <w:rPr>
          <w:rFonts w:ascii="方正小标宋简体" w:eastAsia="方正小标宋简体" w:hAnsi="方正小标宋简体" w:cs="仿宋"/>
          <w:bCs/>
          <w:sz w:val="44"/>
          <w:szCs w:val="44"/>
        </w:rPr>
      </w:pPr>
      <w:r w:rsidRPr="004C6634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实施方案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为进一步提升饮用水质量和安全，保障全县人民身体健康，有效节约水资源，现就我县推进管道直饮水（分质供水）建设管理工作提出如下实施方案。</w:t>
      </w:r>
    </w:p>
    <w:p w:rsidR="00982BDA" w:rsidRPr="004C6634" w:rsidRDefault="00982BDA" w:rsidP="00EA7EC9">
      <w:pPr>
        <w:ind w:firstLineChars="200" w:firstLine="31680"/>
        <w:rPr>
          <w:rFonts w:ascii="黑体" w:eastAsia="黑体" w:hAnsi="黑体" w:cs="仿宋_GB2312"/>
          <w:bCs/>
          <w:sz w:val="32"/>
          <w:szCs w:val="32"/>
        </w:rPr>
      </w:pPr>
      <w:r w:rsidRPr="004C6634">
        <w:rPr>
          <w:rFonts w:ascii="黑体" w:eastAsia="黑体" w:hAnsi="黑体" w:cs="仿宋_GB2312" w:hint="eastAsia"/>
          <w:bCs/>
          <w:sz w:val="32"/>
          <w:szCs w:val="32"/>
        </w:rPr>
        <w:t>一、基本原则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（一）政府引导，企业实施。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管道直饮水（分质供水）建设管理工作坚持政府引导、企业实施、用户自愿、有偿使用、稳步推进。涉及到直饮水（分质供水）用水价格由县发改委根据投资成本和运营成本指导定价。</w:t>
      </w:r>
      <w:bookmarkStart w:id="0" w:name="_GoBack"/>
      <w:bookmarkEnd w:id="0"/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（二）突出重点，逐步推进。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以新建住宅、开发小区和公共建筑为工作重点，率先推广管道直饮水（分质供水）。通过以点带面，逐步提高管道直饮水（分质供水）普及率。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（三）加强监管，确保质量。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由政府相关部门加强监管，确保管道直饮水（分质供水）的设计要求、施工材料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、设备系统、施工质量和水质符合国家标准。</w:t>
      </w:r>
    </w:p>
    <w:p w:rsidR="00982BDA" w:rsidRPr="004C6634" w:rsidRDefault="00982BDA" w:rsidP="00EA7EC9">
      <w:pPr>
        <w:ind w:firstLineChars="200" w:firstLine="31680"/>
        <w:rPr>
          <w:rFonts w:ascii="黑体" w:eastAsia="黑体" w:hAnsi="黑体" w:cs="仿宋_GB2312"/>
          <w:bCs/>
          <w:sz w:val="32"/>
          <w:szCs w:val="32"/>
        </w:rPr>
      </w:pPr>
      <w:r w:rsidRPr="004C6634">
        <w:rPr>
          <w:rFonts w:ascii="黑体" w:eastAsia="黑体" w:hAnsi="黑体" w:cs="仿宋_GB2312" w:hint="eastAsia"/>
          <w:bCs/>
          <w:sz w:val="32"/>
          <w:szCs w:val="32"/>
        </w:rPr>
        <w:t>二、工作目标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力争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年实现新建（包括在建）学校、医院、住宅、及重要公共建筑配套管道直饮水（分质供水）覆盖率达</w:t>
      </w:r>
      <w:r>
        <w:rPr>
          <w:rFonts w:ascii="仿宋_GB2312" w:eastAsia="仿宋_GB2312" w:hAnsi="仿宋_GB2312" w:cs="仿宋_GB2312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年实现县城建城区既有行政机关办公楼、住宅、学校及医院等公共建筑管道直饮水（分质供水）覆盖率达</w:t>
      </w:r>
      <w:r>
        <w:rPr>
          <w:rFonts w:ascii="仿宋_GB2312" w:eastAsia="仿宋_GB2312" w:hAnsi="仿宋_GB2312" w:cs="仿宋_GB2312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年实现老旧小区管道直饮水（分质供水）改造全覆盖，</w:t>
      </w:r>
      <w:r>
        <w:rPr>
          <w:rFonts w:ascii="仿宋_GB2312" w:eastAsia="仿宋_GB2312" w:hAnsi="仿宋_GB2312" w:cs="仿宋_GB2312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年底前全面完成县城建成区管道直饮水（分质供水）普及工作。</w:t>
      </w:r>
    </w:p>
    <w:p w:rsidR="00982BDA" w:rsidRPr="004C6634" w:rsidRDefault="00982BDA" w:rsidP="00EA7EC9">
      <w:pPr>
        <w:ind w:firstLineChars="200" w:firstLine="31680"/>
        <w:rPr>
          <w:rFonts w:ascii="黑体" w:eastAsia="黑体" w:hAnsi="黑体" w:cs="仿宋_GB2312"/>
          <w:bCs/>
          <w:sz w:val="32"/>
          <w:szCs w:val="32"/>
        </w:rPr>
      </w:pPr>
      <w:r w:rsidRPr="004C6634">
        <w:rPr>
          <w:rFonts w:ascii="黑体" w:eastAsia="黑体" w:hAnsi="黑体" w:cs="仿宋_GB2312" w:hint="eastAsia"/>
          <w:bCs/>
          <w:sz w:val="32"/>
          <w:szCs w:val="32"/>
        </w:rPr>
        <w:t>三、建设内容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（一）政府投资项目。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政府投资建设项目特别是行政机关办公楼、学校、医院、公园以及其他公共场所，可率先投资建设和改造管道直饮水（分质供水），方便于民。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（二）新建及在建项目。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新建住宅、开发小区、商业、公园和公共建筑，原则上管道直饮水（分质供水）设施和自来水设施应同步设计、同步实施、同步验收，避免重复施工。具备条件的在建项目，要根据施工进度，完善管道直饮水设计，同步配套建设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（三）已建项目。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已建成的住宅、开发小区和老旧小区等项目，要积极推广管道直饮水，鼓励辖区管理单位、社区、建设单位、物业和业主共同协商管道直饮水（分质供水）改造问题，老旧小区改造可将管道直饮水（分质供水）一并纳入改造范围。</w:t>
      </w:r>
    </w:p>
    <w:p w:rsidR="00982BDA" w:rsidRPr="004C6634" w:rsidRDefault="00982BDA" w:rsidP="00EA7EC9">
      <w:pPr>
        <w:ind w:firstLineChars="200" w:firstLine="31680"/>
        <w:rPr>
          <w:rFonts w:ascii="黑体" w:eastAsia="黑体" w:hAnsi="黑体" w:cs="仿宋_GB2312"/>
          <w:bCs/>
          <w:sz w:val="32"/>
          <w:szCs w:val="32"/>
        </w:rPr>
      </w:pPr>
      <w:r w:rsidRPr="004C6634">
        <w:rPr>
          <w:rFonts w:ascii="黑体" w:eastAsia="黑体" w:hAnsi="黑体" w:cs="仿宋_GB2312" w:hint="eastAsia"/>
          <w:bCs/>
          <w:sz w:val="32"/>
          <w:szCs w:val="32"/>
        </w:rPr>
        <w:t>四、建设管理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（一）政府投资建设的行政机关办公楼、学校、医院、公园以及其他公共场所的管道直饮水（分质供水）系统由直饮水企业投资建设，并承担管理运行维护责任；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（二）新建在建项目的管道直饮水系统工程建设费用计入项目工程造价，可以由直饮水（分质供水）供水企业进行施工建设，并承担管理运行维护责任；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（三）已建项目建设单位与直饮水（分质供水）企业协商解决管道直饮水系统建设费用，可以委托供水企业进行建设管理并承担运行维护责任。</w:t>
      </w:r>
    </w:p>
    <w:p w:rsidR="00982BDA" w:rsidRPr="004C6634" w:rsidRDefault="00982BDA" w:rsidP="00EA7EC9">
      <w:pPr>
        <w:ind w:firstLineChars="200" w:firstLine="31680"/>
        <w:rPr>
          <w:rFonts w:ascii="黑体" w:eastAsia="黑体" w:hAnsi="黑体" w:cs="仿宋_GB2312"/>
          <w:bCs/>
          <w:sz w:val="32"/>
          <w:szCs w:val="32"/>
        </w:rPr>
      </w:pPr>
      <w:r w:rsidRPr="004C6634">
        <w:rPr>
          <w:rFonts w:ascii="黑体" w:eastAsia="黑体" w:hAnsi="黑体" w:cs="仿宋_GB2312" w:hint="eastAsia"/>
          <w:bCs/>
          <w:sz w:val="32"/>
          <w:szCs w:val="32"/>
        </w:rPr>
        <w:t>五、监管措施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（一）强化规划设计。</w:t>
      </w:r>
      <w:r>
        <w:rPr>
          <w:rFonts w:ascii="仿宋_GB2312" w:eastAsia="仿宋_GB2312" w:hAnsi="仿宋_GB2312" w:cs="仿宋_GB2312" w:hint="eastAsia"/>
          <w:sz w:val="32"/>
          <w:szCs w:val="32"/>
        </w:rPr>
        <w:t>住宅、开发小区、商业、办公及公共服务设施在规划过程中，可根据用户数及用水量规划设计专用设备机房，并提供动力电源。设计时应充分考虑机房位置、管道铺设和通风口设置等措施，有条件的企业可安装门禁系统和警报装置。县自然资源局要把好规划审批关，确保设计合理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（二）强化质量管理。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应联系直饮水供水企业施工，加强质量管理。一是要严把图纸变更关，不得随意对已审查的施工图纸和施工过程进行变更；二是要严把工程设备和质量关，管道直饮水设备和施工材料必须符合国家卫生许可标准和质量要求，具有卫生许可批件和合格证明，施工质量必须严格按照国家标准、规范实施，制水工艺必须符合国家卫生规范和要求；三是要保证机电设备安装质量。严格设备安装调试，确保施工工艺和安装满足相关要求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（三）强化工程验收。</w:t>
      </w:r>
      <w:r>
        <w:rPr>
          <w:rFonts w:ascii="仿宋_GB2312" w:eastAsia="仿宋_GB2312" w:hAnsi="仿宋_GB2312" w:cs="仿宋_GB2312" w:hint="eastAsia"/>
          <w:sz w:val="32"/>
          <w:szCs w:val="32"/>
        </w:rPr>
        <w:t>管道直饮水（分质供水）工程建成完成调试且水质检测合格后，由县住建局组织各参建单位进行验收。验收过程中应按照验收标准、设计图纸，对安装质量进行检查，并对水质检验检测、管道消毒清洗、系统供水检验能力等进行重点检查，确保工程质量，确保水质安全、供水正常，验收合格要后方可投入使用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C663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（四）强化水质监管。</w:t>
      </w:r>
      <w:r>
        <w:rPr>
          <w:rFonts w:ascii="仿宋_GB2312" w:eastAsia="仿宋_GB2312" w:hAnsi="仿宋_GB2312" w:cs="仿宋_GB2312" w:hint="eastAsia"/>
          <w:sz w:val="32"/>
          <w:szCs w:val="32"/>
        </w:rPr>
        <w:t>县卫健委、县住建局、县市场监督管理局等部门按照各自职责，加强对直饮水（分质供水）企业的监管和指导，对管道直饮水（分质供水）及设备设施运行状态开展经常性检查，及时发现设备管理和运行存在的问题，严格按照管道直饮水水质标准不定期开展水质检测。</w:t>
      </w:r>
    </w:p>
    <w:p w:rsidR="00982BDA" w:rsidRDefault="00982BDA" w:rsidP="00EA7EC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（五）强化属地联动。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乡镇、社区要充分发挥属地管理作用，把直饮水（分质供水）建设作为一件完善住宅、开发小区配套、改善居民健康饮水条件、利民惠民的大事来抓，积极协助相关部门和供水企业做好宣传推广工作，把直饮水（分质供水）进区入户这件实事办实，好事办好，努力提高广大人民生活质量和幸福指数。</w:t>
      </w: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4C6634">
      <w:pPr>
        <w:pStyle w:val="PlainText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Default="00982BDA" w:rsidP="00EA7EC9">
      <w:pPr>
        <w:pStyle w:val="BodyTextFirstIndent2"/>
        <w:ind w:left="31680" w:firstLine="31680"/>
      </w:pPr>
    </w:p>
    <w:p w:rsidR="00982BDA" w:rsidRPr="00E65364" w:rsidRDefault="00982BDA" w:rsidP="00EA7EC9">
      <w:pPr>
        <w:pStyle w:val="BodyTextFirstIndent2"/>
        <w:ind w:left="31680" w:firstLine="31680"/>
      </w:pPr>
    </w:p>
    <w:p w:rsidR="00982BDA" w:rsidRPr="00E65364" w:rsidRDefault="00982BDA" w:rsidP="004C6634">
      <w:pPr>
        <w:shd w:val="clear" w:color="auto" w:fill="FFFFFF"/>
        <w:spacing w:line="540" w:lineRule="exact"/>
        <w:jc w:val="center"/>
        <w:rPr>
          <w:rFonts w:ascii="Calibri" w:hAnsi="Calibri"/>
        </w:rPr>
      </w:pPr>
      <w:r>
        <w:rPr>
          <w:noProof/>
        </w:rPr>
        <w:pict>
          <v:line id="直线 3" o:spid="_x0000_s1026" style="position:absolute;left:0;text-align:left;z-index:251657728" from="-1pt,31.4pt" to="441.2pt,31.4pt" strokeweight=".5pt"/>
        </w:pict>
      </w:r>
      <w:r>
        <w:rPr>
          <w:noProof/>
        </w:rPr>
        <w:pict>
          <v:line id="直线 4" o:spid="_x0000_s1027" style="position:absolute;left:0;text-align:left;z-index:251658752" from="-1pt,-.05pt" to="441.2pt,-.05pt" strokeweight=".5pt"/>
        </w:pict>
      </w:r>
      <w:r>
        <w:rPr>
          <w:noProof/>
        </w:rPr>
        <w:pict>
          <v:line id="直线 2" o:spid="_x0000_s1028" style="position:absolute;left:0;text-align:left;z-index:251656704" from="0,6.6pt" to="441pt,6.6pt" stroked="f" strokecolor="#739cc3" strokeweight="1.25pt"/>
        </w:pict>
      </w:r>
      <w:r w:rsidRPr="00E65364">
        <w:rPr>
          <w:rFonts w:ascii="仿宋_GB2312" w:eastAsia="仿宋_GB2312" w:hAnsi="宋体" w:cs="宋体" w:hint="eastAsia"/>
          <w:bCs/>
          <w:noProof/>
          <w:sz w:val="32"/>
          <w:szCs w:val="32"/>
        </w:rPr>
        <w:t>万年县人民政府</w:t>
      </w:r>
      <w:r w:rsidRPr="00E65364">
        <w:rPr>
          <w:rFonts w:ascii="仿宋_GB2312" w:eastAsia="仿宋_GB2312" w:hAnsi="宋体" w:cs="宋体" w:hint="eastAsia"/>
          <w:bCs/>
          <w:sz w:val="32"/>
          <w:szCs w:val="32"/>
        </w:rPr>
        <w:t>办公室秘书股</w:t>
      </w:r>
      <w:r w:rsidRPr="00E65364">
        <w:rPr>
          <w:rFonts w:ascii="仿宋_GB2312" w:eastAsia="仿宋_GB2312" w:hAnsi="宋体" w:cs="宋体"/>
          <w:bCs/>
          <w:sz w:val="32"/>
          <w:szCs w:val="32"/>
        </w:rPr>
        <w:t xml:space="preserve">      2022</w:t>
      </w:r>
      <w:r w:rsidRPr="00E65364"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sz w:val="32"/>
          <w:szCs w:val="32"/>
        </w:rPr>
        <w:t>11</w:t>
      </w:r>
      <w:r w:rsidRPr="00E65364"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sz w:val="32"/>
          <w:szCs w:val="32"/>
        </w:rPr>
        <w:t>7</w:t>
      </w:r>
      <w:r w:rsidRPr="00E65364">
        <w:rPr>
          <w:rFonts w:ascii="仿宋_GB2312" w:eastAsia="仿宋_GB2312" w:hAnsi="宋体" w:cs="宋体" w:hint="eastAsia"/>
          <w:bCs/>
          <w:sz w:val="32"/>
          <w:szCs w:val="32"/>
        </w:rPr>
        <w:t>日印发</w:t>
      </w:r>
    </w:p>
    <w:sectPr w:rsidR="00982BDA" w:rsidRPr="00E65364" w:rsidSect="004C6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1814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DA" w:rsidRDefault="00982BDA">
      <w:r>
        <w:separator/>
      </w:r>
    </w:p>
  </w:endnote>
  <w:endnote w:type="continuationSeparator" w:id="0">
    <w:p w:rsidR="00982BDA" w:rsidRDefault="0098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魏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DA" w:rsidRDefault="00982BDA" w:rsidP="000E7AB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DA" w:rsidRDefault="00982BDA" w:rsidP="004C663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DA" w:rsidRPr="004C6634" w:rsidRDefault="00982BDA" w:rsidP="000E7ABA">
    <w:pPr>
      <w:pStyle w:val="Footer"/>
      <w:framePr w:wrap="around" w:vAnchor="text" w:hAnchor="margin" w:xAlign="outside" w:y="1"/>
      <w:rPr>
        <w:rStyle w:val="PageNumber"/>
        <w:rFonts w:eastAsia="方正魏碑简体"/>
        <w:sz w:val="28"/>
        <w:szCs w:val="28"/>
      </w:rPr>
    </w:pPr>
    <w:r w:rsidRPr="004C6634">
      <w:rPr>
        <w:rStyle w:val="PageNumber"/>
        <w:rFonts w:eastAsia="方正魏碑简体"/>
        <w:sz w:val="28"/>
        <w:szCs w:val="28"/>
      </w:rPr>
      <w:t xml:space="preserve">— </w:t>
    </w:r>
    <w:r w:rsidRPr="004C6634">
      <w:rPr>
        <w:rStyle w:val="PageNumber"/>
        <w:rFonts w:eastAsia="方正魏碑简体"/>
        <w:sz w:val="28"/>
        <w:szCs w:val="28"/>
      </w:rPr>
      <w:fldChar w:fldCharType="begin"/>
    </w:r>
    <w:r w:rsidRPr="004C6634">
      <w:rPr>
        <w:rStyle w:val="PageNumber"/>
        <w:rFonts w:eastAsia="方正魏碑简体"/>
        <w:sz w:val="28"/>
        <w:szCs w:val="28"/>
      </w:rPr>
      <w:instrText xml:space="preserve">PAGE  </w:instrText>
    </w:r>
    <w:r w:rsidRPr="004C6634">
      <w:rPr>
        <w:rStyle w:val="PageNumber"/>
        <w:rFonts w:eastAsia="方正魏碑简体"/>
        <w:sz w:val="28"/>
        <w:szCs w:val="28"/>
      </w:rPr>
      <w:fldChar w:fldCharType="separate"/>
    </w:r>
    <w:r>
      <w:rPr>
        <w:rStyle w:val="PageNumber"/>
        <w:rFonts w:eastAsia="方正魏碑简体"/>
        <w:noProof/>
        <w:sz w:val="28"/>
        <w:szCs w:val="28"/>
      </w:rPr>
      <w:t>6</w:t>
    </w:r>
    <w:r w:rsidRPr="004C6634">
      <w:rPr>
        <w:rStyle w:val="PageNumber"/>
        <w:rFonts w:eastAsia="方正魏碑简体"/>
        <w:sz w:val="28"/>
        <w:szCs w:val="28"/>
      </w:rPr>
      <w:fldChar w:fldCharType="end"/>
    </w:r>
    <w:r w:rsidRPr="004C6634">
      <w:rPr>
        <w:rStyle w:val="PageNumber"/>
        <w:rFonts w:eastAsia="方正魏碑简体"/>
        <w:sz w:val="28"/>
        <w:szCs w:val="28"/>
      </w:rPr>
      <w:t xml:space="preserve"> —</w:t>
    </w:r>
  </w:p>
  <w:p w:rsidR="00982BDA" w:rsidRDefault="00982BDA" w:rsidP="004C6634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DA" w:rsidRDefault="00982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DA" w:rsidRDefault="00982BDA">
      <w:r>
        <w:separator/>
      </w:r>
    </w:p>
  </w:footnote>
  <w:footnote w:type="continuationSeparator" w:id="0">
    <w:p w:rsidR="00982BDA" w:rsidRDefault="0098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DA" w:rsidRDefault="00982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DA" w:rsidRDefault="00982BDA" w:rsidP="00EA7EC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DA" w:rsidRDefault="00982B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I1ZDg1NjhiZTkxMTY0OGYyMzYxYWQ3YmJlZTg3ZGIifQ=="/>
  </w:docVars>
  <w:rsids>
    <w:rsidRoot w:val="24B26A13"/>
    <w:rsid w:val="000E7ABA"/>
    <w:rsid w:val="002242BA"/>
    <w:rsid w:val="0032445B"/>
    <w:rsid w:val="004C6634"/>
    <w:rsid w:val="006E656D"/>
    <w:rsid w:val="00812AC9"/>
    <w:rsid w:val="00982BDA"/>
    <w:rsid w:val="00B90750"/>
    <w:rsid w:val="00E57A33"/>
    <w:rsid w:val="00E65364"/>
    <w:rsid w:val="00E8435A"/>
    <w:rsid w:val="00EA7EC9"/>
    <w:rsid w:val="00EE1443"/>
    <w:rsid w:val="09531F67"/>
    <w:rsid w:val="0C000C64"/>
    <w:rsid w:val="141C0605"/>
    <w:rsid w:val="2375388E"/>
    <w:rsid w:val="24B26A13"/>
    <w:rsid w:val="263C68E5"/>
    <w:rsid w:val="3038070C"/>
    <w:rsid w:val="34945B3E"/>
    <w:rsid w:val="3A63223A"/>
    <w:rsid w:val="3E686071"/>
    <w:rsid w:val="4E0536BC"/>
    <w:rsid w:val="534722A1"/>
    <w:rsid w:val="571670C6"/>
    <w:rsid w:val="628A4504"/>
    <w:rsid w:val="63E37DC4"/>
    <w:rsid w:val="65667DF9"/>
    <w:rsid w:val="66481261"/>
    <w:rsid w:val="6AD77F57"/>
    <w:rsid w:val="6ADA17F5"/>
    <w:rsid w:val="6B19231D"/>
    <w:rsid w:val="6E0077C5"/>
    <w:rsid w:val="6F09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PlainText"/>
    <w:qFormat/>
    <w:rsid w:val="002242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242BA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4C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6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4C663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6634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/>
      <w:ind w:left="0" w:firstLineChars="200" w:firstLine="420"/>
      <w:jc w:val="left"/>
      <w:textAlignment w:val="baseline"/>
    </w:pPr>
    <w:rPr>
      <w:rFonts w:ascii="Arial" w:hAnsi="Arial" w:cs="Arial"/>
      <w:color w:val="000000"/>
      <w:kern w:val="0"/>
      <w:szCs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character" w:styleId="PageNumber">
    <w:name w:val="page number"/>
    <w:basedOn w:val="DefaultParagraphFont"/>
    <w:uiPriority w:val="99"/>
    <w:rsid w:val="004C6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史天生</dc:creator>
  <cp:keywords/>
  <dc:description/>
  <cp:lastModifiedBy>微软用户</cp:lastModifiedBy>
  <cp:revision>3</cp:revision>
  <cp:lastPrinted>2022-11-07T07:45:00Z</cp:lastPrinted>
  <dcterms:created xsi:type="dcterms:W3CDTF">2022-07-20T06:52:00Z</dcterms:created>
  <dcterms:modified xsi:type="dcterms:W3CDTF">2022-11-07T07:47:00Z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6B417C7514664309B06F9AC333D65EB8</vt:lpwstr>
  </property>
</Properties>
</file>